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bookmarkStart w:colFirst="0" w:colLast="0" w:name="_heading=h.3znysh7" w:id="0"/>
      <w:bookmarkEnd w:id="0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Form 2A – Textbook Review Criteria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73100" cy="673100"/>
                <wp:effectExtent b="0" l="0" r="0" t="0"/>
                <wp:wrapNone/>
                <wp:docPr id="4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7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4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28500" y="346250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63575" cy="663575"/>
                <wp:effectExtent b="0" l="0" r="0" t="0"/>
                <wp:wrapNone/>
                <wp:docPr id="4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575" cy="663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Islamiat</w:t>
      </w:r>
    </w:p>
    <w:p w:rsidR="00000000" w:rsidDel="00000000" w:rsidP="00000000" w:rsidRDefault="00000000" w:rsidRPr="00000000" w14:paraId="00000004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(To be completed by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t xml:space="preserve"> Author/Publisher/Applicant)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2-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معیار</w:t>
      </w:r>
    </w:p>
    <w:p w:rsidR="00000000" w:rsidDel="00000000" w:rsidP="00000000" w:rsidRDefault="00000000" w:rsidRPr="00000000" w14:paraId="00000006">
      <w:pPr>
        <w:bidi w:val="1"/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bookmarkStart w:colFirst="0" w:colLast="0" w:name="_heading=h.2et92p0" w:id="1"/>
      <w:bookmarkEnd w:id="1"/>
      <w:sdt>
        <w:sdtPr>
          <w:tag w:val="goog_rdk_0"/>
        </w:sdtPr>
        <w:sdtContent>
          <w:r w:rsidDel="00000000" w:rsidR="00000000" w:rsidRPr="00000000">
            <w:rPr>
              <w:rFonts w:ascii="Jomhuria" w:cs="Jomhuria" w:eastAsia="Jomhuria" w:hAnsi="Jomhuria"/>
              <w:b w:val="1"/>
              <w:color w:val="666666"/>
              <w:sz w:val="21"/>
              <w:szCs w:val="21"/>
              <w:highlight w:val="white"/>
              <w:rtl w:val="1"/>
            </w:rPr>
            <w:t xml:space="preserve">اسلامیت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9"/>
          <w:szCs w:val="29"/>
          <w:highlight w:val="white"/>
          <w:rtl w:val="1"/>
        </w:rPr>
        <w:t xml:space="preserve">مصنف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مکمل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8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-60.0" w:type="dxa"/>
        <w:tblLayout w:type="fixed"/>
        <w:tblLook w:val="0600"/>
      </w:tblPr>
      <w:tblGrid>
        <w:gridCol w:w="4886"/>
        <w:gridCol w:w="4311"/>
        <w:gridCol w:w="3763"/>
        <w:tblGridChange w:id="0">
          <w:tblGrid>
            <w:gridCol w:w="4886"/>
            <w:gridCol w:w="4311"/>
            <w:gridCol w:w="3763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Subject/Grade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 of Publisher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Signature(s):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درجہ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English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/6)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پبلشر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Title of Textbook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Name of Author 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مصنفین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نام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Manuscript Submitted on (dd/mm/yy)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مسو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دہ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کرانے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1"/>
              </w:rPr>
              <w:t xml:space="preserve">تاریخ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00" w:before="100" w:line="240" w:lineRule="auto"/>
        <w:jc w:val="center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00" w:before="100" w:line="240" w:lineRule="auto"/>
        <w:jc w:val="left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ہدایات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Guidelines for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Reviewer(s):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When you have answered each question below, please fill the “Evaluation Summary” to note down positive aspects of the textbook and the main issues that require attention.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jc w:val="both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1۔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آپ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نیچے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سوال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جواب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مثبت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احاطے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توجہ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مسائل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نشاندہی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تجزیاتی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خلاصہ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کیجیے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The textbook must be free of anti-state, anti-religion, hate speech and plagiarized content.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2۔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ایسے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مواد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پاک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چاہیے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ریاست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مذہب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مخالف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نفرت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طرف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راغب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کرنےوالا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سرقہ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چربہ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Criteria 1 &amp; 2 refer to some mandatory aspects of the review. In case a criterion is entirely missing (in the textbook under review), major changes will be required in order to acquire NOC for the given textbook.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36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3۔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1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2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لازمی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۔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اگر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کوئی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(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زیر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جائزہ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غائب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بڑی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کرنی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گی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۔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Criteria 3-7 refer to some important aspects of the review, the absence of which will require resubmission with minor changes in order to process the textbook NOC.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4۔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3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7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بعض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پہلوؤں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صورت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اجازت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نامہ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معمولی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دوبارہ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جمع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کرانا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A Form 1 - SLO Compliance Log along with reference to page numbers and a Similarity Index Report will be provided by the publisher in order to initiate the review process.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5۔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نظر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ثانی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عمل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شروع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کرانے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پبلشر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ایک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فارم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1- 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حاصلات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ِ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تعلم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تکمیل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فہرست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جس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نمبروں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کاحوالہ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مماثلت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مشابہت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اشاریہ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رپورٹ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فراہم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گا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۔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0"/>
        </w:rPr>
        <w:t xml:space="preserve">For “Areas of Improvement” given after each criteria, kindly mention exact criterion e.g. 1.1, 2.3 with relevant page number(s) to suggest changes in the textbook.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40" w:lineRule="auto"/>
        <w:ind w:left="720" w:firstLine="0"/>
        <w:rPr>
          <w:rFonts w:ascii="Jameel Noori Nastaleeq" w:cs="Jameel Noori Nastaleeq" w:eastAsia="Jameel Noori Nastaleeq" w:hAnsi="Jameel Noori Nastaleeq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6۔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متعین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کردہ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آگے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گئے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ہے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کو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کرتے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کتاب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تبدیلیاں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تجویز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کرنے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لیے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برائے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مہربانی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معیار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بالکل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درست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نشان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دہی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متعلقہ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صفحہ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نمبرکے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ساتھ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کریں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مثال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کے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طور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پر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1.1، 2.3 ۔</w:t>
      </w:r>
    </w:p>
    <w:p w:rsidR="00000000" w:rsidDel="00000000" w:rsidP="00000000" w:rsidRDefault="00000000" w:rsidRPr="00000000" w14:paraId="0000003D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32"/>
          <w:szCs w:val="32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i w:val="1"/>
          <w:sz w:val="32"/>
          <w:szCs w:val="32"/>
          <w:rtl w:val="0"/>
        </w:rPr>
        <w:t xml:space="preserve">Evaluation Summary</w:t>
      </w:r>
    </w:p>
    <w:p w:rsidR="00000000" w:rsidDel="00000000" w:rsidP="00000000" w:rsidRDefault="00000000" w:rsidRPr="00000000" w14:paraId="00000040">
      <w:pPr>
        <w:spacing w:after="160" w:line="240" w:lineRule="auto"/>
        <w:jc w:val="center"/>
        <w:rPr>
          <w:rFonts w:ascii="Jameel Noori Nastaleeq" w:cs="Jameel Noori Nastaleeq" w:eastAsia="Jameel Noori Nastaleeq" w:hAnsi="Jameel Noori Nastaleeq"/>
          <w:i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تجزیاتی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color w:val="000000"/>
          <w:sz w:val="28"/>
          <w:szCs w:val="28"/>
          <w:rtl w:val="1"/>
        </w:rPr>
        <w:t xml:space="preserve">خلاصہ</w:t>
      </w:r>
      <w:r w:rsidDel="00000000" w:rsidR="00000000" w:rsidRPr="00000000">
        <w:rPr>
          <w:rtl w:val="0"/>
        </w:rPr>
      </w:r>
    </w:p>
    <w:tbl>
      <w:tblPr>
        <w:tblStyle w:val="Table2"/>
        <w:tblW w:w="13770.0" w:type="dxa"/>
        <w:jc w:val="left"/>
        <w:tblInd w:w="-225.0" w:type="dxa"/>
        <w:tblLayout w:type="fixed"/>
        <w:tblLook w:val="0400"/>
      </w:tblPr>
      <w:tblGrid>
        <w:gridCol w:w="13770"/>
        <w:tblGridChange w:id="0">
          <w:tblGrid>
            <w:gridCol w:w="13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Positive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aspects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مثبت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پہلو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Main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      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بنیادی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24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815.0" w:type="dxa"/>
        <w:jc w:val="left"/>
        <w:tblInd w:w="-260.0" w:type="dxa"/>
        <w:tblLayout w:type="fixed"/>
        <w:tblLook w:val="0400"/>
      </w:tblPr>
      <w:tblGrid>
        <w:gridCol w:w="975"/>
        <w:gridCol w:w="7260"/>
        <w:gridCol w:w="1515"/>
        <w:gridCol w:w="1260"/>
        <w:gridCol w:w="1260"/>
        <w:gridCol w:w="1545"/>
        <w:tblGridChange w:id="0">
          <w:tblGrid>
            <w:gridCol w:w="975"/>
            <w:gridCol w:w="7260"/>
            <w:gridCol w:w="1515"/>
            <w:gridCol w:w="1260"/>
            <w:gridCol w:w="1260"/>
            <w:gridCol w:w="15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  </w:t>
            </w:r>
          </w:p>
          <w:p w:rsidR="00000000" w:rsidDel="00000000" w:rsidP="00000000" w:rsidRDefault="00000000" w:rsidRPr="00000000" w14:paraId="00000047">
            <w:pPr>
              <w:bidi w:val="1"/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100" w:before="10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Criteria 1: Key Areas of Textbook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100" w:before="100" w:lineRule="auto"/>
              <w:ind w:left="36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heading=h.gjdgx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(If one or more criteria from the list of key areas shared below are not present in the textbook,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major changes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will be required before issuing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4A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1: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حصے</w:t>
            </w:r>
          </w:p>
          <w:p w:rsidR="00000000" w:rsidDel="00000000" w:rsidP="00000000" w:rsidRDefault="00000000" w:rsidRPr="00000000" w14:paraId="0000004B">
            <w:pPr>
              <w:bidi w:val="1"/>
              <w:spacing w:after="100" w:before="100" w:lineRule="auto"/>
              <w:ind w:left="360" w:hanging="360"/>
              <w:jc w:val="both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u w:val="single"/>
                <w:rtl w:val="1"/>
              </w:rPr>
              <w:t xml:space="preserve">تبدیلیوں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</w:p>
          <w:p w:rsidR="00000000" w:rsidDel="00000000" w:rsidP="00000000" w:rsidRDefault="00000000" w:rsidRPr="00000000" w14:paraId="0000004D">
            <w:pPr>
              <w:bidi w:val="1"/>
              <w:spacing w:after="100" w:before="100" w:lineRule="auto"/>
              <w:jc w:val="center"/>
              <w:rPr>
                <w:rFonts w:ascii="Jameel Noori Nastaleeq" w:cs="Jameel Noori Nastaleeq" w:eastAsia="Jameel Noori Nastaleeq" w:hAnsi="Jameel Noori Nastaleeq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پوری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طرح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4F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  <w:p w:rsidR="00000000" w:rsidDel="00000000" w:rsidP="00000000" w:rsidRDefault="00000000" w:rsidRPr="00000000" w14:paraId="00000050">
            <w:pPr>
              <w:bidi w:val="1"/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جزوی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52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  <w:p w:rsidR="00000000" w:rsidDel="00000000" w:rsidP="00000000" w:rsidRDefault="00000000" w:rsidRPr="00000000" w14:paraId="00000053">
            <w:pPr>
              <w:bidi w:val="1"/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55">
            <w:pPr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  <w:p w:rsidR="00000000" w:rsidDel="00000000" w:rsidP="00000000" w:rsidRDefault="00000000" w:rsidRPr="00000000" w14:paraId="00000056">
            <w:pPr>
              <w:bidi w:val="1"/>
              <w:spacing w:after="100" w:before="10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اطلاق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4"/>
                <w:szCs w:val="24"/>
                <w:rtl w:val="1"/>
              </w:rPr>
              <w:t xml:space="preserve">ہوتا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bidi w:val="1"/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All content domain (Life Sciences, Physical Sciences, Earth &amp; Space Sciences)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cross-cutting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elements i.e. Thinking and working scientifically (scientific enquiry skills, science in context, STEM/STEAM) are properly addressed, and student-learning outcomes (SLOs) are evidenced in the textbooks as per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Form-1: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SLO Compliance Log. </w:t>
            </w:r>
          </w:p>
          <w:p w:rsidR="00000000" w:rsidDel="00000000" w:rsidP="00000000" w:rsidRDefault="00000000" w:rsidRPr="00000000" w14:paraId="00000059">
            <w:pPr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Note: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Additional material/information may be present to support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student learning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 (Please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see Form-1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A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پہلوؤں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حیاتیاتی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علوم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طبیعاتی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علوم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ارضی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خلائی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علوم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1"/>
              </w:rPr>
              <w:t xml:space="preserve">کراس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1"/>
              </w:rPr>
              <w:t xml:space="preserve">کٹنگ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یعنی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سائنسی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سوچنا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کام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کرنا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سائنسی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تحقیقی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مہارت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،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سائنسی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تناظر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STEM/STEAM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توجہ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فارم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1-  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"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SLOs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05B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اضافی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معلومات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bidi w:val="1"/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continuity in the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progression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of concepts and sufficient connection between related topi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bidi w:val="1"/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بتدریج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آگے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بڑھانے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تسلسل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ربط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جاتاہے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language used i.e. scientific vocabulary, syntax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stylistic presentation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are student-friendly and grade-appropriate.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یعنی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سائنسی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ذخیرہ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الفاظ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نحو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پیشکش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طالب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Teaching and learning activities model the intended pedagogical approaches of science such as scientific inquiry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(as outlined in the ‘Subject Overview’ documents of each subject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i w:val="1"/>
                <w:color w:val="000000"/>
                <w:sz w:val="28"/>
                <w:szCs w:val="2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تدریس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سائنس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تدریسی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پورا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اترتے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جیسا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"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مضمون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کاجائزہ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Content, activities and assessments are aligned with curriculum SLOs</w:t>
            </w:r>
          </w:p>
          <w:p w:rsidR="00000000" w:rsidDel="00000000" w:rsidP="00000000" w:rsidRDefault="00000000" w:rsidRPr="00000000" w14:paraId="00000078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تشکیلی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نصاب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font of all text is simple, clear,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and legible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 range of style guides/manuals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appropriate for each grade level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can be used).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فونٹ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پڑھنے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قابل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سطح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اسٹائل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گائیڈز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سکتی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content (text and illustrations) is inclusive and free from biased religious, sectarian, ethnic, regional, cultural, gender, age, race, disability, occupational, and socioeconomic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statuses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(illustrations show people of different races, facial expressions, complexion, mixed ability etc.) </w:t>
            </w:r>
          </w:p>
          <w:p w:rsidR="00000000" w:rsidDel="00000000" w:rsidP="00000000" w:rsidRDefault="00000000" w:rsidRPr="00000000" w14:paraId="00000086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شمولیتی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مذہبی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علاقائی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ثقافتی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صنفی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نسلی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معذوری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ورانہ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سماجی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اقتصادی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تعصبات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خاکوں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نسلوں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چہرے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تاثرات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رنگت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صلاحیتوں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لوگوں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دکھایاگیا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)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textbook is free of typo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graphic,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spelling and grammatical errors.</w:t>
            </w:r>
          </w:p>
          <w:p w:rsidR="00000000" w:rsidDel="00000000" w:rsidP="00000000" w:rsidRDefault="00000000" w:rsidRPr="00000000" w14:paraId="0000008D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ہجے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املا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اورقواعد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غلطیوں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textbook includes the clause: “Publisher’s Note: In case any unintentional errors of factual information, grammar, spelling, and/or omissions are found, please send your feedback to </w:t>
            </w:r>
            <w:hyperlink r:id="rId13">
              <w:r w:rsidDel="00000000" w:rsidR="00000000" w:rsidRPr="00000000">
                <w:rPr>
                  <w:rFonts w:ascii="Jameel Noori Nastaleeq" w:cs="Jameel Noori Nastaleeq" w:eastAsia="Jameel Noori Nastaleeq" w:hAnsi="Jameel Noori Nastaleeq"/>
                  <w:color w:val="0000ff"/>
                  <w:sz w:val="28"/>
                  <w:szCs w:val="28"/>
                  <w:u w:val="single"/>
                  <w:rtl w:val="0"/>
                </w:rPr>
                <w:t xml:space="preserve">official@snc.gov.pk</w:t>
              </w:r>
            </w:hyperlink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for correction.”</w:t>
            </w:r>
          </w:p>
          <w:p w:rsidR="00000000" w:rsidDel="00000000" w:rsidP="00000000" w:rsidRDefault="00000000" w:rsidRPr="00000000" w14:paraId="00000094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"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عرض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تصحیح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اہتمام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طباعت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حقائق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جلدبندی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95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</w:rPr>
            </w:pPr>
            <w:r w:rsidDel="00000000" w:rsidR="00000000" w:rsidRPr="00000000">
              <w:fldChar w:fldCharType="begin"/>
              <w:instrText xml:space="preserve"> HYPERLINK "about:blank" </w:instrText>
              <w:fldChar w:fldCharType="separate"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96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اطلاع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1"/>
              </w:rPr>
              <w:t xml:space="preserve">کیجیئے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official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@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snc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gov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ff"/>
                <w:sz w:val="28"/>
                <w:szCs w:val="28"/>
                <w:u w:val="single"/>
                <w:rtl w:val="0"/>
              </w:rPr>
              <w:t xml:space="preserve">pk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سہوا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نقص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  <w:sectPr>
          <w:headerReference r:id="rId14" w:type="first"/>
          <w:headerReference r:id="rId15" w:type="even"/>
          <w:footerReference r:id="rId16" w:type="default"/>
          <w:footerReference r:id="rId17" w:type="first"/>
          <w:footerReference r:id="rId18" w:type="even"/>
          <w:pgSz w:h="12240" w:w="15840" w:orient="landscape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1) 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</w:p>
    <w:p w:rsidR="00000000" w:rsidDel="00000000" w:rsidP="00000000" w:rsidRDefault="00000000" w:rsidRPr="00000000" w14:paraId="000000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424.0" w:type="dxa"/>
        <w:jc w:val="left"/>
        <w:tblInd w:w="-289.0" w:type="dxa"/>
        <w:tblLayout w:type="fixed"/>
        <w:tblLook w:val="0400"/>
      </w:tblPr>
      <w:tblGrid>
        <w:gridCol w:w="3704"/>
        <w:gridCol w:w="4665"/>
        <w:gridCol w:w="5055"/>
        <w:tblGridChange w:id="0">
          <w:tblGrid>
            <w:gridCol w:w="3704"/>
            <w:gridCol w:w="4665"/>
            <w:gridCol w:w="505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1</w:t>
            </w:r>
          </w:p>
          <w:p w:rsidR="00000000" w:rsidDel="00000000" w:rsidP="00000000" w:rsidRDefault="00000000" w:rsidRPr="00000000" w14:paraId="000000A1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jc w:val="lef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criteria no. 1.3;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bidi w:val="1"/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bidi w:val="1"/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710.0" w:type="dxa"/>
        <w:jc w:val="left"/>
        <w:tblInd w:w="-294.0" w:type="dxa"/>
        <w:tblLayout w:type="fixed"/>
        <w:tblLook w:val="0400"/>
      </w:tblPr>
      <w:tblGrid>
        <w:gridCol w:w="705"/>
        <w:gridCol w:w="7605"/>
        <w:gridCol w:w="1545"/>
        <w:gridCol w:w="1185"/>
        <w:gridCol w:w="1215"/>
        <w:gridCol w:w="1455"/>
        <w:tblGridChange w:id="0">
          <w:tblGrid>
            <w:gridCol w:w="705"/>
            <w:gridCol w:w="7605"/>
            <w:gridCol w:w="1545"/>
            <w:gridCol w:w="1185"/>
            <w:gridCol w:w="1215"/>
            <w:gridCol w:w="1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2: Copyrights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of key areas shared below are not present in the textbook, major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AF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2: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رائٹس</w:t>
            </w:r>
          </w:p>
          <w:p w:rsidR="00000000" w:rsidDel="00000000" w:rsidP="00000000" w:rsidRDefault="00000000" w:rsidRPr="00000000" w14:paraId="000000B0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بڑی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B3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B5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B7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should be due acknowledgement of copyrights where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necessary. </w:t>
            </w:r>
          </w:p>
          <w:p w:rsidR="00000000" w:rsidDel="00000000" w:rsidP="00000000" w:rsidRDefault="00000000" w:rsidRPr="00000000" w14:paraId="000000BA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ضروری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رائٹس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بخوبی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کماحقہ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اعتراف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چاہیے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Publisher has used guidelines provided by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he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urveying and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M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apping (Amend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B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ill (2020) or shared proof/supporting document of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from Survey of Pakistan</w:t>
            </w:r>
          </w:p>
          <w:p w:rsidR="00000000" w:rsidDel="00000000" w:rsidP="00000000" w:rsidRDefault="00000000" w:rsidRPr="00000000" w14:paraId="000000C1">
            <w:pPr>
              <w:spacing w:after="100" w:before="100" w:lineRule="auto"/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ترمیمی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(2020)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خطوط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سروے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پاکستان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منظوری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ثبوت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ساتھ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spacing w:after="100" w:before="100" w:lineRule="auto"/>
              <w:jc w:val="both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mention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Prophet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Muhammad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must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include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updated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salutations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notification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by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the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Government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Pakistan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ref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No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.1(1)/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Isl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)/2016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dated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21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August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2020.</w:t>
            </w:r>
          </w:p>
          <w:p w:rsidR="00000000" w:rsidDel="00000000" w:rsidP="00000000" w:rsidRDefault="00000000" w:rsidRPr="00000000" w14:paraId="000000C8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حضرت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محمد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خاتم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النبیین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صلی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اللہ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ٰ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آلہ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اصحابہ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1"/>
              </w:rPr>
              <w:t xml:space="preserve">سلم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ذکر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آیاہے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حکومت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پاکستان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اعلامیہ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F.1(1)/AD(Isl)/2016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بتاریخ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21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2020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آداب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کاخیال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رکھا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As per Higher Education Commission’s guidelines, the submitted turn-it-in reports show there is no plagiarized material in the books (if the report has a similarity index &lt;=19%, then the benefit of doubt may be given to the author but, in case, any single source hassimilarity index &gt;=5% without citation then it needs to be revised).</w:t>
            </w:r>
          </w:p>
          <w:p w:rsidR="00000000" w:rsidDel="00000000" w:rsidP="00000000" w:rsidRDefault="00000000" w:rsidRPr="00000000" w14:paraId="000000CF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(</w:t>
            </w:r>
            <w:hyperlink r:id="rId19">
              <w:r w:rsidDel="00000000" w:rsidR="00000000" w:rsidRPr="00000000">
                <w:rPr>
                  <w:rFonts w:ascii="Jameel Noori Nastaleeq" w:cs="Jameel Noori Nastaleeq" w:eastAsia="Jameel Noori Nastaleeq" w:hAnsi="Jameel Noori Nastaleeq"/>
                  <w:color w:val="3367d6"/>
                  <w:sz w:val="28"/>
                  <w:szCs w:val="28"/>
                  <w:u w:val="single"/>
                  <w:rtl w:val="0"/>
                </w:rPr>
                <w:t xml:space="preserve">https://hec.gov.pk/english/services/faculty/Documents/Plagiarism/Guidelines%20on%20Turnitin.pdf</w:t>
              </w:r>
            </w:hyperlink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جمع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دستاویز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رپورٹ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کہا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ظاہر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اعلی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تعلیمی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کمیشن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روشنی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سرقہ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(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مماثلت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مشابہت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کااشاریہ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19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فائدہ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مصنف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سکتا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تاہم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واحد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ماخذ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مماثلت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مشابہت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اشاریہ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5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فیصد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زائد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حوالہ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نظر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ثانی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 (Criteria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bidi w:val="1"/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</w:p>
    <w:tbl>
      <w:tblPr>
        <w:tblStyle w:val="Table6"/>
        <w:tblW w:w="13740.0" w:type="dxa"/>
        <w:jc w:val="left"/>
        <w:tblInd w:w="-289.0" w:type="dxa"/>
        <w:tblLayout w:type="fixed"/>
        <w:tblLook w:val="0400"/>
      </w:tblPr>
      <w:tblGrid>
        <w:gridCol w:w="3704"/>
        <w:gridCol w:w="4906"/>
        <w:gridCol w:w="5130"/>
        <w:tblGridChange w:id="0">
          <w:tblGrid>
            <w:gridCol w:w="3704"/>
            <w:gridCol w:w="4906"/>
            <w:gridCol w:w="51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2</w:t>
            </w:r>
          </w:p>
          <w:p w:rsidR="00000000" w:rsidDel="00000000" w:rsidP="00000000" w:rsidRDefault="00000000" w:rsidRPr="00000000" w14:paraId="000000D9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2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criteria no. 2.3; pg. 5; line 3 with respect to [SLO: I-02-A-01]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160" w:line="240" w:lineRule="auto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160" w:line="240" w:lineRule="auto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160" w:line="240" w:lineRule="auto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bidi w:val="1"/>
        <w:spacing w:after="100" w:before="100" w:line="240" w:lineRule="auto"/>
        <w:ind w:left="360" w:hanging="360"/>
        <w:jc w:val="right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464.0" w:type="dxa"/>
        <w:jc w:val="left"/>
        <w:tblInd w:w="-294.0" w:type="dxa"/>
        <w:tblLayout w:type="fixed"/>
        <w:tblLook w:val="0400"/>
      </w:tblPr>
      <w:tblGrid>
        <w:gridCol w:w="834"/>
        <w:gridCol w:w="7260"/>
        <w:gridCol w:w="1500"/>
        <w:gridCol w:w="1200"/>
        <w:gridCol w:w="1245"/>
        <w:gridCol w:w="1425"/>
        <w:tblGridChange w:id="0">
          <w:tblGrid>
            <w:gridCol w:w="834"/>
            <w:gridCol w:w="7260"/>
            <w:gridCol w:w="1500"/>
            <w:gridCol w:w="1200"/>
            <w:gridCol w:w="1245"/>
            <w:gridCol w:w="14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</w:p>
          <w:p w:rsidR="00000000" w:rsidDel="00000000" w:rsidP="00000000" w:rsidRDefault="00000000" w:rsidRPr="00000000" w14:paraId="000000E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3: Quality of Content, Language and 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ation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0EA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3: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زبان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عبارت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</w:p>
          <w:p w:rsidR="00000000" w:rsidDel="00000000" w:rsidP="00000000" w:rsidRDefault="00000000" w:rsidRPr="00000000" w14:paraId="000000EB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EE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F0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 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Key scientific vocabulary is identified (bold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, italicised etc.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) and defined (e.g. in footnotes, glossary or within the text).</w:t>
            </w:r>
          </w:p>
          <w:p w:rsidR="00000000" w:rsidDel="00000000" w:rsidP="00000000" w:rsidRDefault="00000000" w:rsidRPr="00000000" w14:paraId="000000F4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سائنسی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ذخیرہ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الفاظ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ترچھے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مثال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پرحاشیہ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 bi/multilingual textbooks, the publisher has followed the guidelines as per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letter no. F.4(5)2015-(NCC) by the federal ministry dated 4th February 2022  )</w:t>
            </w:r>
          </w:p>
          <w:p w:rsidR="00000000" w:rsidDel="00000000" w:rsidP="00000000" w:rsidRDefault="00000000" w:rsidRPr="00000000" w14:paraId="000000FB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کثیراللسانی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رہنما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وفاقی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وزارت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نمبر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.4(5)2015-(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NCC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مورخہ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4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2022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ء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515.0" w:type="dxa"/>
        <w:jc w:val="left"/>
        <w:tblInd w:w="-294.0" w:type="dxa"/>
        <w:tblLayout w:type="fixed"/>
        <w:tblLook w:val="0400"/>
      </w:tblPr>
      <w:tblGrid>
        <w:gridCol w:w="759"/>
        <w:gridCol w:w="7180"/>
        <w:gridCol w:w="1417"/>
        <w:gridCol w:w="1339"/>
        <w:gridCol w:w="1380"/>
        <w:gridCol w:w="1440"/>
        <w:tblGridChange w:id="0">
          <w:tblGrid>
            <w:gridCol w:w="759"/>
            <w:gridCol w:w="7180"/>
            <w:gridCol w:w="1417"/>
            <w:gridCol w:w="1339"/>
            <w:gridCol w:w="1380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Logical Organi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z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ation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of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Content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تنظیم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06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08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0A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an appropriate balance between depth and breadth in the content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as per the required SLOs.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گہرائی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درمیان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توازن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structure of the book is logical. </w:t>
            </w:r>
          </w:p>
          <w:p w:rsidR="00000000" w:rsidDel="00000000" w:rsidP="00000000" w:rsidRDefault="00000000" w:rsidRPr="00000000" w14:paraId="0000011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SLOs need not be aligned with the order given in the SNC if it disrupts the logical flow of the content.</w:t>
            </w:r>
          </w:p>
          <w:p w:rsidR="00000000" w:rsidDel="00000000" w:rsidP="00000000" w:rsidRDefault="00000000" w:rsidRPr="00000000" w14:paraId="00000116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منطقی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117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حاصلات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معقول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تسلسل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خلل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ڈالتے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ترتیب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آہنگ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قومی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نصاب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tabs>
          <w:tab w:val="left" w:pos="1362"/>
        </w:tabs>
        <w:spacing w:after="100" w:before="10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467.0" w:type="dxa"/>
        <w:jc w:val="left"/>
        <w:tblInd w:w="-292.0" w:type="dxa"/>
        <w:tblLayout w:type="fixed"/>
        <w:tblLook w:val="0400"/>
      </w:tblPr>
      <w:tblGrid>
        <w:gridCol w:w="682"/>
        <w:gridCol w:w="7257"/>
        <w:gridCol w:w="1398"/>
        <w:gridCol w:w="1380"/>
        <w:gridCol w:w="1185"/>
        <w:gridCol w:w="1565"/>
        <w:tblGridChange w:id="0">
          <w:tblGrid>
            <w:gridCol w:w="682"/>
            <w:gridCol w:w="7257"/>
            <w:gridCol w:w="1398"/>
            <w:gridCol w:w="1380"/>
            <w:gridCol w:w="1185"/>
            <w:gridCol w:w="156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0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Quality of Content</w:t>
            </w:r>
          </w:p>
          <w:p w:rsidR="00000000" w:rsidDel="00000000" w:rsidP="00000000" w:rsidRDefault="00000000" w:rsidRPr="00000000" w14:paraId="00000122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4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25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6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27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8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29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Focus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Content is relevant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, scientifically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accurate and up-to-da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(in text, charts, and illustrations, maps etc.). </w:t>
            </w:r>
          </w:p>
          <w:p w:rsidR="00000000" w:rsidDel="00000000" w:rsidP="00000000" w:rsidRDefault="00000000" w:rsidRPr="00000000" w14:paraId="0000012D">
            <w:pPr>
              <w:bidi w:val="1"/>
              <w:ind w:left="21" w:firstLine="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مرکزی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نکتہ</w:t>
            </w:r>
          </w:p>
          <w:p w:rsidR="00000000" w:rsidDel="00000000" w:rsidP="00000000" w:rsidRDefault="00000000" w:rsidRPr="00000000" w14:paraId="0000012E">
            <w:pPr>
              <w:bidi w:val="1"/>
              <w:ind w:left="720" w:firstLine="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سائنسی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جدید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ترین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چارٹ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نقشے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)۔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2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4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Conceptual Understanding</w:t>
            </w:r>
          </w:p>
          <w:p w:rsidR="00000000" w:rsidDel="00000000" w:rsidP="00000000" w:rsidRDefault="00000000" w:rsidRPr="00000000" w14:paraId="00000135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Content (main text, exercises, activities) supports conceptual understanding and includes higher-order thinking skills.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bidi w:val="1"/>
              <w:spacing w:after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نظریات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فہم</w:t>
            </w:r>
          </w:p>
          <w:p w:rsidR="00000000" w:rsidDel="00000000" w:rsidP="00000000" w:rsidRDefault="00000000" w:rsidRPr="00000000" w14:paraId="00000137">
            <w:pPr>
              <w:bidi w:val="1"/>
              <w:spacing w:after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مرکزی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نظریات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ّ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اعلا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مہارتوں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</w:p>
    <w:tbl>
      <w:tblPr>
        <w:tblStyle w:val="Table10"/>
        <w:tblW w:w="13185.0" w:type="dxa"/>
        <w:jc w:val="left"/>
        <w:tblInd w:w="0.0" w:type="dxa"/>
        <w:tblLayout w:type="fixed"/>
        <w:tblLook w:val="0400"/>
      </w:tblPr>
      <w:tblGrid>
        <w:gridCol w:w="3865"/>
        <w:gridCol w:w="3995"/>
        <w:gridCol w:w="5325"/>
        <w:tblGridChange w:id="0">
          <w:tblGrid>
            <w:gridCol w:w="3865"/>
            <w:gridCol w:w="3995"/>
            <w:gridCol w:w="53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41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1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050.0" w:type="dxa"/>
        <w:jc w:val="left"/>
        <w:tblInd w:w="0.0" w:type="dxa"/>
        <w:tblLayout w:type="fixed"/>
        <w:tblLook w:val="0400"/>
      </w:tblPr>
      <w:tblGrid>
        <w:gridCol w:w="570"/>
        <w:gridCol w:w="6791"/>
        <w:gridCol w:w="1489"/>
        <w:gridCol w:w="1185"/>
        <w:gridCol w:w="1275"/>
        <w:gridCol w:w="1740"/>
        <w:tblGridChange w:id="0">
          <w:tblGrid>
            <w:gridCol w:w="570"/>
            <w:gridCol w:w="6791"/>
            <w:gridCol w:w="1489"/>
            <w:gridCol w:w="1185"/>
            <w:gridCol w:w="1275"/>
            <w:gridCol w:w="1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spacing w:after="12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Statements Criteria 4: Quality of Learning Activities and Assessment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50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بیانیہ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4: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51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54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56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7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58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learning activities have clear and precise instructions. Steps for carrying out STEM/ STEAM challenges should be added, where relevant.</w:t>
            </w:r>
          </w:p>
          <w:p w:rsidR="00000000" w:rsidDel="00000000" w:rsidP="00000000" w:rsidRDefault="00000000" w:rsidRPr="00000000" w14:paraId="0000015B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واضح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بالکل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ہدایات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ضروری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وہاں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STEM/STEAM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چیلنجوں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مراحل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بھی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چاہئیں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Interactive questions/discussion points are given in the chapter text and end-of-chapter exercises to facilitate teachers in engaging students and are based on conceptual understanding.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اختتامی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باہمی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تبادلہ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خیال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مواقع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مکالماتی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سوالات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چیت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نکات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گفتگو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تفہیم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مبنی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Learning activities make a connection to real-life situations/problems </w:t>
            </w:r>
          </w:p>
          <w:p w:rsidR="00000000" w:rsidDel="00000000" w:rsidP="00000000" w:rsidRDefault="00000000" w:rsidRPr="00000000" w14:paraId="0000016A">
            <w:pPr>
              <w:bidi w:val="1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حقیقی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زندگی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جوڑا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oncepts/tasks are sufficiently explained by defining terms and/or examples. </w:t>
            </w:r>
          </w:p>
          <w:p w:rsidR="00000000" w:rsidDel="00000000" w:rsidP="00000000" w:rsidRDefault="00000000" w:rsidRPr="00000000" w14:paraId="00000171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کاموں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وضاحت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اصطلاحات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مثالوں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ذریعے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Extension activities, where required, are included to provide further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practice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 and reinforcement of concepts and skills.</w:t>
            </w:r>
          </w:p>
          <w:p w:rsidR="00000000" w:rsidDel="00000000" w:rsidP="00000000" w:rsidRDefault="00000000" w:rsidRPr="00000000" w14:paraId="00000178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تصورات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مہارتوں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مزید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مشق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استحکام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موضوع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متعلق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ذہنی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وسعت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پیدا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4.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Individual and group reflective activities allow for a variety of response styles.  </w:t>
            </w:r>
          </w:p>
          <w:p w:rsidR="00000000" w:rsidDel="00000000" w:rsidP="00000000" w:rsidRDefault="00000000" w:rsidRPr="00000000" w14:paraId="0000017F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طلبہ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ایسی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سرگرمیاں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اختیار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انفرادی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گروہی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پیرایہ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اظہار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دیتی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 variety of formative and summative assessments are included either in textbooks or accompanying workbooks/teaching guides to assess learning.</w:t>
            </w:r>
          </w:p>
          <w:p w:rsidR="00000000" w:rsidDel="00000000" w:rsidP="00000000" w:rsidRDefault="00000000" w:rsidRPr="00000000" w14:paraId="00000186">
            <w:pPr>
              <w:bidi w:val="1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منسلک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ٹیچنگ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گائڈز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قسم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تشکیلی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formative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تکمیلی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summative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جانچ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شامل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مقصد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تعلم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اندازہ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لگانا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B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bookmarkStart w:colFirst="0" w:colLast="0" w:name="_heading=h.u5n5pvwbwtq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bookmarkStart w:colFirst="0" w:colLast="0" w:name="_heading=h.sm3s6noq3an7" w:id="5"/>
      <w:bookmarkEnd w:id="5"/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Jameel Noori Nastaleeq" w:cs="Jameel Noori Nastaleeq" w:eastAsia="Jameel Noori Nastaleeq" w:hAnsi="Jameel Noori Nastaleeq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065.0" w:type="dxa"/>
        <w:jc w:val="left"/>
        <w:tblInd w:w="0.0" w:type="dxa"/>
        <w:tblLayout w:type="fixed"/>
        <w:tblLook w:val="0400"/>
      </w:tblPr>
      <w:tblGrid>
        <w:gridCol w:w="3955"/>
        <w:gridCol w:w="3680"/>
        <w:gridCol w:w="5430"/>
        <w:tblGridChange w:id="0">
          <w:tblGrid>
            <w:gridCol w:w="3955"/>
            <w:gridCol w:w="3680"/>
            <w:gridCol w:w="543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4</w:t>
            </w:r>
          </w:p>
          <w:p w:rsidR="00000000" w:rsidDel="00000000" w:rsidP="00000000" w:rsidRDefault="00000000" w:rsidRPr="00000000" w14:paraId="00000191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4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A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260.000000000002" w:type="dxa"/>
        <w:jc w:val="left"/>
        <w:tblInd w:w="0.0" w:type="dxa"/>
        <w:tblLayout w:type="fixed"/>
        <w:tblLook w:val="0400"/>
      </w:tblPr>
      <w:tblGrid>
        <w:gridCol w:w="555"/>
        <w:gridCol w:w="7335"/>
        <w:gridCol w:w="1456"/>
        <w:gridCol w:w="1276"/>
        <w:gridCol w:w="1134"/>
        <w:gridCol w:w="1504"/>
        <w:tblGridChange w:id="0">
          <w:tblGrid>
            <w:gridCol w:w="555"/>
            <w:gridCol w:w="7335"/>
            <w:gridCol w:w="1456"/>
            <w:gridCol w:w="1276"/>
            <w:gridCol w:w="1134"/>
            <w:gridCol w:w="15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5:  Visual Presentation and Textbook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ayout </w:t>
            </w:r>
          </w:p>
          <w:p w:rsidR="00000000" w:rsidDel="00000000" w:rsidP="00000000" w:rsidRDefault="00000000" w:rsidRPr="00000000" w14:paraId="0000019E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9F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5: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پیشکش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آؤٹ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L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ayout 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1A0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A3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A5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A7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sufficient use of visual elements (title, cover page, </w:t>
            </w:r>
          </w:p>
          <w:p w:rsidR="00000000" w:rsidDel="00000000" w:rsidP="00000000" w:rsidRDefault="00000000" w:rsidRPr="00000000" w14:paraId="000001AA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inside pages) in the textbook. </w:t>
            </w:r>
          </w:p>
          <w:p w:rsidR="00000000" w:rsidDel="00000000" w:rsidP="00000000" w:rsidRDefault="00000000" w:rsidRPr="00000000" w14:paraId="000001AB">
            <w:pPr>
              <w:jc w:val="righ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بصری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عناصر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عنوان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ورق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اندرونی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صفحات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عمدہ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مناسب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طریقے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textbook uses a variety of appropriately annotated pictures, tables, figures, maps, information boxes, mind maps, graphics according to the grade level.</w:t>
            </w:r>
          </w:p>
          <w:p w:rsidR="00000000" w:rsidDel="00000000" w:rsidP="00000000" w:rsidRDefault="00000000" w:rsidRPr="00000000" w14:paraId="000001B2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درجاتی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مطابق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مختلف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اقسام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موزوں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تشریح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جدول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اعداد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شمار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معلوماتی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چوکھٹے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ذہنی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نقشے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گرافکس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استعمال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Index and Glossary are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provided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for quick reference.</w:t>
            </w:r>
          </w:p>
          <w:p w:rsidR="00000000" w:rsidDel="00000000" w:rsidP="00000000" w:rsidRDefault="00000000" w:rsidRPr="00000000" w14:paraId="000001B9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اشاریہ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index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فرہنگ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فوری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حوالے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دستیاب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[OPTIONAL: Fill only if this applies to the given textbook]</w:t>
            </w:r>
          </w:p>
          <w:p w:rsidR="00000000" w:rsidDel="00000000" w:rsidP="00000000" w:rsidRDefault="00000000" w:rsidRPr="00000000" w14:paraId="000001C0">
            <w:pPr>
              <w:bidi w:val="1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[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اختیاری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صرف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پ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کریں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جب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لاگو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ہوتا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ہو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There is ample space given for exercises that are to be attempted in the textbook/workbook.</w:t>
            </w:r>
          </w:p>
          <w:p w:rsidR="00000000" w:rsidDel="00000000" w:rsidP="00000000" w:rsidRDefault="00000000" w:rsidRPr="00000000" w14:paraId="000001C2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/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ورک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حل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مشقوں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Improvement (Criteria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</w:p>
    <w:tbl>
      <w:tblPr>
        <w:tblStyle w:val="Table14"/>
        <w:tblW w:w="13320.0" w:type="dxa"/>
        <w:jc w:val="left"/>
        <w:tblInd w:w="0.0" w:type="dxa"/>
        <w:tblLayout w:type="fixed"/>
        <w:tblLook w:val="0400"/>
      </w:tblPr>
      <w:tblGrid>
        <w:gridCol w:w="3775"/>
        <w:gridCol w:w="4025"/>
        <w:gridCol w:w="5520"/>
        <w:tblGridChange w:id="0">
          <w:tblGrid>
            <w:gridCol w:w="3775"/>
            <w:gridCol w:w="4025"/>
            <w:gridCol w:w="552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D3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5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jc w:val="left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C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bidi w:val="1"/>
        <w:spacing w:after="100" w:before="100" w:line="240" w:lineRule="auto"/>
        <w:ind w:left="360" w:hanging="360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427.0" w:type="dxa"/>
        <w:jc w:val="left"/>
        <w:tblInd w:w="0.0" w:type="dxa"/>
        <w:tblLayout w:type="fixed"/>
        <w:tblLook w:val="0400"/>
      </w:tblPr>
      <w:tblGrid>
        <w:gridCol w:w="557"/>
        <w:gridCol w:w="7200"/>
        <w:gridCol w:w="1447"/>
        <w:gridCol w:w="1343"/>
        <w:gridCol w:w="1492"/>
        <w:gridCol w:w="1388"/>
        <w:tblGridChange w:id="0">
          <w:tblGrid>
            <w:gridCol w:w="557"/>
            <w:gridCol w:w="7200"/>
            <w:gridCol w:w="1447"/>
            <w:gridCol w:w="1343"/>
            <w:gridCol w:w="1492"/>
            <w:gridCol w:w="13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 Compliance with Culture and Values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bidi w:val="1"/>
              <w:spacing w:after="100" w:before="100" w:lineRule="auto"/>
              <w:ind w:left="360" w:hanging="360"/>
              <w:jc w:val="right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one or more criteria from the list given below are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1E1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6: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ثقافت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اقدار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وابستگی</w:t>
            </w:r>
          </w:p>
          <w:p w:rsidR="00000000" w:rsidDel="00000000" w:rsidP="00000000" w:rsidRDefault="00000000" w:rsidRPr="00000000" w14:paraId="000001E2">
            <w:pPr>
              <w:bidi w:val="1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کلیدی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حصوں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فہرست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ایک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زیادہ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،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Completely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1E5">
            <w:pPr>
              <w:spacing w:after="100" w:before="1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E7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Included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1E9">
            <w:pPr>
              <w:spacing w:after="100" w:before="100" w:lineRule="auto"/>
              <w:ind w:left="36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Applicable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The content (text and illustrations) promotes harmony and peaceful co-existence between diverse groups such as minorities, ethnicities, religions, genders, differently-abled etc. </w:t>
            </w:r>
          </w:p>
          <w:p w:rsidR="00000000" w:rsidDel="00000000" w:rsidP="00000000" w:rsidRDefault="00000000" w:rsidRPr="00000000" w14:paraId="000001EC">
            <w:pPr>
              <w:bidi w:val="1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تصویری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اقلیتوں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دوسری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زبانوں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مذاہب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صنف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الگ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صلاحیتیں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رکھنے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والوں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جیسے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متنوع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گروپوں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مابین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آہنگی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پرامن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بقائے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باہمی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فروغ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دیتا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۔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spacing w:after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The content (text and illustrations) is free of violence against all living things. </w:t>
            </w:r>
          </w:p>
          <w:p w:rsidR="00000000" w:rsidDel="00000000" w:rsidP="00000000" w:rsidRDefault="00000000" w:rsidRPr="00000000" w14:paraId="000001F3">
            <w:pPr>
              <w:bidi w:val="1"/>
              <w:spacing w:after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تصویری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)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تمام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جاندار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اشیا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تشدد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پاک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6.3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spacing w:after="100" w:lineRule="auto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Visuals of characters/people/animations represent local and international cultures acceptable within the norms of the region.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bidi w:val="1"/>
              <w:spacing w:after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اسباق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کرداروں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افراد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خیالی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خاک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تصاویر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ملکی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بین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الاقوامی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ثقافتوں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نمائندگی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کرتی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جو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خطے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اقدار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قابل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ِ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قبول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spacing w:after="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</w:p>
    <w:tbl>
      <w:tblPr>
        <w:tblStyle w:val="Table16"/>
        <w:tblW w:w="13060.0" w:type="dxa"/>
        <w:jc w:val="left"/>
        <w:tblInd w:w="0.0" w:type="dxa"/>
        <w:tblLayout w:type="fixed"/>
        <w:tblLook w:val="0400"/>
      </w:tblPr>
      <w:tblGrid>
        <w:gridCol w:w="3775"/>
        <w:gridCol w:w="2445"/>
        <w:gridCol w:w="3780"/>
        <w:gridCol w:w="3060"/>
        <w:tblGridChange w:id="0">
          <w:tblGrid>
            <w:gridCol w:w="3775"/>
            <w:gridCol w:w="2445"/>
            <w:gridCol w:w="3780"/>
            <w:gridCol w:w="3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03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6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Recommendations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سفارشات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تجاویز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Final Remarks by Reviewer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A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3525.0" w:type="dxa"/>
        <w:jc w:val="left"/>
        <w:tblInd w:w="-10.0" w:type="dxa"/>
        <w:tblLayout w:type="fixed"/>
        <w:tblLook w:val="0400"/>
      </w:tblPr>
      <w:tblGrid>
        <w:gridCol w:w="630"/>
        <w:gridCol w:w="6895"/>
        <w:gridCol w:w="1605"/>
        <w:gridCol w:w="1245"/>
        <w:gridCol w:w="1532"/>
        <w:gridCol w:w="1618"/>
        <w:tblGridChange w:id="0">
          <w:tblGrid>
            <w:gridCol w:w="630"/>
            <w:gridCol w:w="6895"/>
            <w:gridCol w:w="1605"/>
            <w:gridCol w:w="1245"/>
            <w:gridCol w:w="1532"/>
            <w:gridCol w:w="16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S#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: Teacher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(If the criterion given below is not present in the textbook, minor changes will be required before issuing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NOC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). </w:t>
            </w:r>
          </w:p>
          <w:p w:rsidR="00000000" w:rsidDel="00000000" w:rsidP="00000000" w:rsidRDefault="00000000" w:rsidRPr="00000000" w14:paraId="00000212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7: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ٹیچر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سپورٹ</w:t>
            </w:r>
          </w:p>
          <w:p w:rsidR="00000000" w:rsidDel="00000000" w:rsidP="00000000" w:rsidRDefault="00000000" w:rsidRPr="00000000" w14:paraId="00000213">
            <w:pPr>
              <w:bidi w:val="1"/>
              <w:spacing w:after="100" w:before="100" w:lineRule="auto"/>
              <w:ind w:left="360" w:hanging="360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ذیل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گیا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نامہ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کرنے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پہلے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معمولی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تبدیلیوں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ضرورت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ہوگی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)۔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Included Completely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Partially Covered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Not 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0"/>
              </w:rPr>
              <w:t xml:space="preserve">OPTIONAL: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If the textbook has support for teachers (in the form of activities, assessment questions, etc.) it is of good quality and helpful to the teacher. </w:t>
            </w:r>
          </w:p>
          <w:p w:rsidR="00000000" w:rsidDel="00000000" w:rsidP="00000000" w:rsidRDefault="00000000" w:rsidRPr="00000000" w14:paraId="0000021B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spacing w:after="100" w:before="100" w:lineRule="auto"/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202124"/>
                <w:sz w:val="28"/>
                <w:szCs w:val="28"/>
                <w:rtl w:val="0"/>
              </w:rPr>
              <w:t xml:space="preserve">NOTE: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202124"/>
                <w:sz w:val="28"/>
                <w:szCs w:val="28"/>
                <w:rtl w:val="0"/>
              </w:rPr>
              <w:t xml:space="preserve"> Support for teachers in the textbook is not required for NOC.</w:t>
            </w:r>
          </w:p>
          <w:p w:rsidR="00000000" w:rsidDel="00000000" w:rsidP="00000000" w:rsidRDefault="00000000" w:rsidRPr="00000000" w14:paraId="0000021D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اختیاری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اگر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کافی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معاون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(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سرگرمیوں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تجزیاتی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سوالات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،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وغیرہ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صورت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)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موجود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تو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یہ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اچھے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اور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</w:p>
          <w:p w:rsidR="00000000" w:rsidDel="00000000" w:rsidP="00000000" w:rsidRDefault="00000000" w:rsidRPr="00000000" w14:paraId="0000021E">
            <w:pPr>
              <w:bidi w:val="1"/>
              <w:spacing w:after="100" w:before="100" w:lineRule="auto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نوٹ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: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درسی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کتاب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اساتذہ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مددگار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مواد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اجازت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نامے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لیے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مطلوب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نہیں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ہے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1"/>
              </w:rPr>
              <w:t xml:space="preserve">۔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3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2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color w:val="000000"/>
          <w:sz w:val="28"/>
          <w:szCs w:val="28"/>
          <w:rtl w:val="0"/>
        </w:rPr>
        <w:t xml:space="preserve">Areas of Improvement</w:t>
      </w: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 (Criteria 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بہتری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درکار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1"/>
        </w:rPr>
        <w:t xml:space="preserve">ہے</w:t>
      </w:r>
    </w:p>
    <w:tbl>
      <w:tblPr>
        <w:tblStyle w:val="Table18"/>
        <w:tblW w:w="13530.0" w:type="dxa"/>
        <w:jc w:val="left"/>
        <w:tblInd w:w="0.0" w:type="dxa"/>
        <w:tblLayout w:type="fixed"/>
        <w:tblLook w:val="0400"/>
      </w:tblPr>
      <w:tblGrid>
        <w:gridCol w:w="3775"/>
        <w:gridCol w:w="3890"/>
        <w:gridCol w:w="5865"/>
        <w:tblGridChange w:id="0">
          <w:tblGrid>
            <w:gridCol w:w="3775"/>
            <w:gridCol w:w="3890"/>
            <w:gridCol w:w="58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  <w:rtl w:val="0"/>
              </w:rPr>
              <w:t xml:space="preserve">Issues Identified for Criteria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29">
            <w:pPr>
              <w:bidi w:val="1"/>
              <w:jc w:val="center"/>
              <w:rPr>
                <w:rFonts w:ascii="Jameel Noori Nastaleeq" w:cs="Jameel Noori Nastaleeq" w:eastAsia="Jameel Noori Nastaleeq" w:hAnsi="Jameel Noori Nastaleeq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متعین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کردہ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معیار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7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لحاظ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سے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شناخت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کیے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گئے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  <w:rtl w:val="1"/>
              </w:rPr>
              <w:t xml:space="preserve">مسائل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jc w:val="center"/>
              <w:rPr>
                <w:rFonts w:ascii="Jameel Noori Nastaleeq" w:cs="Jameel Noori Nastaleeq" w:eastAsia="Jameel Noori Nastaleeq" w:hAnsi="Jameel Noori Nastaleeq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22D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ناشر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کے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دلائل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/ </w:t>
            </w: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جواز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2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spacing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sz w:val="28"/>
          <w:szCs w:val="28"/>
          <w:rtl w:val="0"/>
        </w:rPr>
        <w:br w:type="textWrapping"/>
      </w:r>
    </w:p>
    <w:tbl>
      <w:tblPr>
        <w:tblStyle w:val="Table19"/>
        <w:tblW w:w="1345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0"/>
        <w:gridCol w:w="6020"/>
        <w:gridCol w:w="2805"/>
        <w:gridCol w:w="3660"/>
        <w:tblGridChange w:id="0">
          <w:tblGrid>
            <w:gridCol w:w="970"/>
            <w:gridCol w:w="6020"/>
            <w:gridCol w:w="2805"/>
            <w:gridCol w:w="3660"/>
          </w:tblGrid>
        </w:tblGridChange>
      </w:tblGrid>
      <w:tr>
        <w:trPr>
          <w:cantSplit w:val="0"/>
          <w:trHeight w:val="605" w:hRule="atLeast"/>
          <w:tblHeader w:val="0"/>
        </w:trPr>
        <w:tc>
          <w:tcPr/>
          <w:p w:rsidR="00000000" w:rsidDel="00000000" w:rsidP="00000000" w:rsidRDefault="00000000" w:rsidRPr="00000000" w14:paraId="00000234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Sr. No.</w:t>
            </w:r>
          </w:p>
        </w:tc>
        <w:tc>
          <w:tcPr/>
          <w:p w:rsidR="00000000" w:rsidDel="00000000" w:rsidP="00000000" w:rsidRDefault="00000000" w:rsidRPr="00000000" w14:paraId="00000235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Criteria 8: Bilingual Textbook Requirements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237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8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8.1</w:t>
            </w:r>
          </w:p>
        </w:tc>
        <w:tc>
          <w:tcPr/>
          <w:p w:rsidR="00000000" w:rsidDel="00000000" w:rsidP="00000000" w:rsidRDefault="00000000" w:rsidRPr="00000000" w14:paraId="00000239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Primary (grades 1-5) textbook contains at least 50% or more text in familiar language.</w:t>
            </w:r>
          </w:p>
        </w:tc>
        <w:tc>
          <w:tcPr/>
          <w:p w:rsidR="00000000" w:rsidDel="00000000" w:rsidP="00000000" w:rsidRDefault="00000000" w:rsidRPr="00000000" w14:paraId="0000023A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C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8.2.</w:t>
            </w:r>
          </w:p>
        </w:tc>
        <w:tc>
          <w:tcPr/>
          <w:p w:rsidR="00000000" w:rsidDel="00000000" w:rsidP="00000000" w:rsidRDefault="00000000" w:rsidRPr="00000000" w14:paraId="0000023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Non-familiar text/new words are accompanied by visual imagery to facilitate clarity.</w:t>
            </w:r>
          </w:p>
        </w:tc>
        <w:tc>
          <w:tcPr/>
          <w:p w:rsidR="00000000" w:rsidDel="00000000" w:rsidP="00000000" w:rsidRDefault="00000000" w:rsidRPr="00000000" w14:paraId="0000023E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bookmarkStart w:colFirst="0" w:colLast="0" w:name="_heading=h.1fob9te" w:id="6"/>
            <w:bookmarkEnd w:id="6"/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8.3</w:t>
            </w:r>
          </w:p>
        </w:tc>
        <w:tc>
          <w:tcPr/>
          <w:p w:rsidR="00000000" w:rsidDel="00000000" w:rsidP="00000000" w:rsidRDefault="00000000" w:rsidRPr="00000000" w14:paraId="00000241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Activities are encouraged the use of more than one language. </w:t>
            </w:r>
          </w:p>
        </w:tc>
        <w:tc>
          <w:tcPr/>
          <w:p w:rsidR="00000000" w:rsidDel="00000000" w:rsidP="00000000" w:rsidRDefault="00000000" w:rsidRPr="00000000" w14:paraId="00000242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4">
      <w:pPr>
        <w:spacing w:after="0" w:line="240" w:lineRule="auto"/>
        <w:rPr>
          <w:rFonts w:ascii="Jameel Noori Nastaleeq" w:cs="Jameel Noori Nastaleeq" w:eastAsia="Jameel Noori Nastaleeq" w:hAnsi="Jameel Noori Nastaleeq"/>
          <w:b w:val="1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5">
      <w:pPr>
        <w:spacing w:after="0" w:line="240" w:lineRule="auto"/>
        <w:jc w:val="both"/>
        <w:rPr>
          <w:rFonts w:ascii="Jameel Noori Nastaleeq" w:cs="Jameel Noori Nastaleeq" w:eastAsia="Jameel Noori Nastaleeq" w:hAnsi="Jameel Noori Nastaleeq"/>
          <w:sz w:val="28"/>
          <w:szCs w:val="28"/>
        </w:rPr>
        <w:sectPr>
          <w:type w:val="continuous"/>
          <w:pgSz w:h="12240" w:w="15840" w:orient="landscape"/>
          <w:pgMar w:bottom="1440" w:top="1440" w:left="1440" w:right="1440" w:header="708" w:footer="708"/>
          <w:pgNumType w:start="1"/>
          <w:cols w:equalWidth="0" w:num="2">
            <w:col w:space="720" w:w="6120"/>
            <w:col w:space="0" w:w="6120"/>
          </w:cols>
        </w:sectPr>
      </w:pPr>
      <w:r w:rsidDel="00000000" w:rsidR="00000000" w:rsidRPr="00000000">
        <w:rPr>
          <w:rFonts w:ascii="Jameel Noori Nastaleeq" w:cs="Jameel Noori Nastaleeq" w:eastAsia="Jameel Noori Nastaleeq" w:hAnsi="Jameel Noori Nastaleeq"/>
          <w:b w:val="1"/>
          <w:sz w:val="28"/>
          <w:szCs w:val="28"/>
          <w:rtl w:val="0"/>
        </w:rPr>
        <w:t xml:space="preserve">Areas of Improvement (Criteria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widowControl w:val="0"/>
        <w:spacing w:after="0" w:lineRule="auto"/>
        <w:rPr>
          <w:rFonts w:ascii="Jameel Noori Nastaleeq" w:cs="Jameel Noori Nastaleeq" w:eastAsia="Jameel Noori Nastaleeq" w:hAnsi="Jameel Noori Nastaleeq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3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25"/>
        <w:gridCol w:w="4340"/>
        <w:gridCol w:w="5865"/>
        <w:tblGridChange w:id="0">
          <w:tblGrid>
            <w:gridCol w:w="3325"/>
            <w:gridCol w:w="4340"/>
            <w:gridCol w:w="586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Issues Identified for Criteria 8</w:t>
            </w:r>
          </w:p>
          <w:p w:rsidR="00000000" w:rsidDel="00000000" w:rsidP="00000000" w:rsidRDefault="00000000" w:rsidRPr="00000000" w14:paraId="00000248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sz w:val="28"/>
                <w:szCs w:val="28"/>
                <w:rtl w:val="0"/>
              </w:rPr>
              <w:t xml:space="preserve">e.g. pg. 5; line 3 with respect to [SLO: I-02-A-01]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jc w:val="center"/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0"/>
              </w:rPr>
              <w:t xml:space="preserve">Justifications by Publisher</w:t>
            </w:r>
          </w:p>
          <w:p w:rsidR="00000000" w:rsidDel="00000000" w:rsidP="00000000" w:rsidRDefault="00000000" w:rsidRPr="00000000" w14:paraId="0000024B">
            <w:pPr>
              <w:jc w:val="center"/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Fonts w:ascii="Jameel Noori Nastaleeq" w:cs="Jameel Noori Nastaleeq" w:eastAsia="Jameel Noori Nastaleeq" w:hAnsi="Jameel Noori Nastaleeq"/>
                <w:b w:val="1"/>
                <w:sz w:val="28"/>
                <w:szCs w:val="28"/>
                <w:rtl w:val="1"/>
              </w:rPr>
              <w:t xml:space="preserve">تاثرات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D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E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F">
            <w:pPr>
              <w:rPr>
                <w:rFonts w:ascii="Jameel Noori Nastaleeq" w:cs="Jameel Noori Nastaleeq" w:eastAsia="Jameel Noori Nastaleeq" w:hAnsi="Jameel Noori Nastaleeq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0">
      <w:pPr>
        <w:spacing w:after="160" w:line="240" w:lineRule="auto"/>
        <w:rPr>
          <w:rFonts w:ascii="Jameel Noori Nastaleeq" w:cs="Jameel Noori Nastaleeq" w:eastAsia="Jameel Noori Nastaleeq" w:hAnsi="Jameel Noori Nastaleeq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  <w:font w:name="Jomhuria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910703" cy="11910703"/>
              <wp:effectExtent b="0" l="0" r="0" t="0"/>
              <wp:wrapNone/>
              <wp:docPr id="3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44"/>
                              <w:vertAlign w:val="baseline"/>
                            </w:rPr>
                            <w:t xml:space="preserve">DRAFT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910703" cy="11910703"/>
              <wp:effectExtent b="0" l="0" r="0" t="0"/>
              <wp:wrapNone/>
              <wp:docPr id="3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10703" cy="119107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910703" cy="11910703"/>
              <wp:effectExtent b="0" l="0" r="0" t="0"/>
              <wp:wrapNone/>
              <wp:docPr id="4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44"/>
                              <w:vertAlign w:val="baseline"/>
                            </w:rPr>
                            <w:t xml:space="preserve">DRAFT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910703" cy="11910703"/>
              <wp:effectExtent b="0" l="0" r="0" t="0"/>
              <wp:wrapNone/>
              <wp:docPr id="4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10703" cy="119107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Jameel Noori Nastaleeq" w:cs="Jameel Noori Nastaleeq" w:eastAsia="Jameel Noori Nastaleeq" w:hAnsi="Jameel Noori Nastaleeq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763D5"/>
  </w:style>
  <w:style w:type="paragraph" w:styleId="Heading1">
    <w:name w:val="heading 1"/>
    <w:basedOn w:val="Normal"/>
    <w:next w:val="Normal"/>
    <w:uiPriority w:val="9"/>
    <w:qFormat w:val="1"/>
    <w:rsid w:val="007F15A2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rsid w:val="007F15A2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link w:val="Heading3Char"/>
    <w:uiPriority w:val="9"/>
    <w:semiHidden w:val="1"/>
    <w:unhideWhenUsed w:val="1"/>
    <w:qFormat w:val="1"/>
    <w:rsid w:val="0086419F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7F15A2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7F15A2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7F15A2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rsid w:val="007F15A2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3Char" w:customStyle="1">
    <w:name w:val="Heading 3 Char"/>
    <w:basedOn w:val="DefaultParagraphFont"/>
    <w:link w:val="Heading3"/>
    <w:uiPriority w:val="9"/>
    <w:rsid w:val="0086419F"/>
    <w:rPr>
      <w:rFonts w:ascii="Times New Roman" w:cs="Times New Roman" w:eastAsia="Times New Roman" w:hAnsi="Times New Roman"/>
      <w:b w:val="1"/>
      <w:bCs w:val="1"/>
      <w:sz w:val="27"/>
      <w:szCs w:val="27"/>
    </w:rPr>
  </w:style>
  <w:style w:type="paragraph" w:styleId="NormalWeb">
    <w:name w:val="Normal (Web)"/>
    <w:basedOn w:val="Normal"/>
    <w:uiPriority w:val="99"/>
    <w:unhideWhenUsed w:val="1"/>
    <w:rsid w:val="008641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DD512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E3FB6"/>
  </w:style>
  <w:style w:type="paragraph" w:styleId="Footer">
    <w:name w:val="footer"/>
    <w:basedOn w:val="Normal"/>
    <w:link w:val="FooterChar"/>
    <w:uiPriority w:val="99"/>
    <w:unhideWhenUsed w:val="1"/>
    <w:rsid w:val="007E3F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E3FB6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a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b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d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1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3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4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5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6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7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8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9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a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b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c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d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e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0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1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2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3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4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F15A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F15A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F15A2"/>
    <w:rPr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9763D5"/>
    <w:pPr>
      <w:ind w:left="720"/>
      <w:contextualSpacing w:val="1"/>
    </w:pPr>
  </w:style>
  <w:style w:type="table" w:styleId="aff5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6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7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8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9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a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b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c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d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e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0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1" w:customStyle="1">
    <w:basedOn w:val="TableNormal"/>
    <w:rsid w:val="007F15A2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2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3" w:customStyle="1">
    <w:basedOn w:val="TableNormal"/>
    <w:rsid w:val="007F15A2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4" w:customStyle="1">
    <w:basedOn w:val="TableNormal"/>
    <w:rsid w:val="007F15A2"/>
    <w:tblPr>
      <w:tblStyleRowBandSize w:val="1"/>
      <w:tblStyleColBandSize w:val="1"/>
      <w:tblInd w:w="0.0" w:type="dxa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f5" w:customStyle="1">
    <w:basedOn w:val="TableNormal"/>
    <w:rsid w:val="007F15A2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70D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70D1F"/>
    <w:rPr>
      <w:rFonts w:ascii="Tahoma" w:cs="Tahoma" w:hAnsi="Tahoma"/>
      <w:sz w:val="16"/>
      <w:szCs w:val="16"/>
    </w:rPr>
  </w:style>
  <w:style w:type="table" w:styleId="afff6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7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8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9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b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c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d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e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0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1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2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3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4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5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6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7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8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9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a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b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c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d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e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0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1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2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3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4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5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6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7" w:customStyle="1">
    <w:basedOn w:val="TableNormal"/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8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9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F963B7"/>
    <w:rPr>
      <w:color w:val="605e5c"/>
      <w:shd w:color="auto" w:fill="e1dfdd" w:val="clear"/>
    </w:rPr>
  </w:style>
  <w:style w:type="table" w:styleId="afffffa" w:customStyle="1">
    <w:basedOn w:val="TableNormal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c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d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e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0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1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2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3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4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5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6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7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8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9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a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b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c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fffffd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hyperlink" Target="mailto:official@snc.gov.pk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19" Type="http://schemas.openxmlformats.org/officeDocument/2006/relationships/hyperlink" Target="about:blank" TargetMode="Externa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8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Jomhuria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NrM4MelRo4K/cdNOlZ9q+pVGaw==">AMUW2mUpyWrW6CYtUmqzC5gEpGcR8wu1C95nCI+3uApRHBRmaE/DCi6BSfeCu/6eYVdAqCRs9HEVRHOnHLVH/2Wz6rkLZnOCLBVg0jsYldLbjC9v49mqf5RbBbRVsYiCo/l1YqpcavnoRz3z3KhgeV46IKaq5OS24zy1MBLOXCKCLa8zhIjopWNj5HFB6k/o4YjLvnAETCvPT8j30fakNJpiZxYR8F2JO/0UeZsCEfypC1EbEnkt7Ia29J5p/Idi5gqTMYBPE28Q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2022-05-28T09:16:00Z</dcterms:created>
  <dc:creator>Azam</dc:creator>
</cp:coreProperties>
</file>